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DDC" w:rsidRPr="00E52F95" w:rsidRDefault="0087555F" w:rsidP="0087555F">
      <w:pPr>
        <w:spacing w:before="120" w:after="0"/>
        <w:rPr>
          <w:rFonts w:ascii="Arial" w:hAnsi="Arial" w:cs="Arial"/>
          <w:b/>
          <w:color w:val="000000" w:themeColor="text1"/>
          <w:sz w:val="28"/>
          <w:szCs w:val="28"/>
        </w:rPr>
      </w:pPr>
      <w:r w:rsidRPr="00E52F95">
        <w:rPr>
          <w:rFonts w:ascii="Arial" w:hAnsi="Arial" w:cs="Arial"/>
          <w:b/>
          <w:color w:val="000000" w:themeColor="text1"/>
          <w:sz w:val="28"/>
          <w:szCs w:val="28"/>
        </w:rPr>
        <w:t xml:space="preserve">Database Searching - </w:t>
      </w:r>
      <w:r w:rsidR="00445C33" w:rsidRPr="00E52F95">
        <w:rPr>
          <w:rFonts w:ascii="Arial" w:hAnsi="Arial" w:cs="Arial"/>
          <w:b/>
          <w:color w:val="000000" w:themeColor="text1"/>
          <w:sz w:val="28"/>
          <w:szCs w:val="28"/>
        </w:rPr>
        <w:t>Synonyms &amp; Booleans</w:t>
      </w:r>
      <w:r w:rsidRPr="00E52F95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</w:p>
    <w:p w:rsidR="00E52F95" w:rsidRDefault="00E52F95" w:rsidP="0087555F">
      <w:pPr>
        <w:spacing w:before="120" w:after="0"/>
        <w:rPr>
          <w:rFonts w:ascii="Arial" w:hAnsi="Arial" w:cs="Arial"/>
          <w:b/>
          <w:i/>
          <w:color w:val="C00000"/>
          <w:sz w:val="28"/>
          <w:szCs w:val="28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93CA8D1" wp14:editId="053C9B8C">
            <wp:simplePos x="0" y="0"/>
            <wp:positionH relativeFrom="column">
              <wp:posOffset>-57906</wp:posOffset>
            </wp:positionH>
            <wp:positionV relativeFrom="paragraph">
              <wp:posOffset>95604</wp:posOffset>
            </wp:positionV>
            <wp:extent cx="6638925" cy="2057400"/>
            <wp:effectExtent l="0" t="0" r="952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52F95" w:rsidRPr="0087555F" w:rsidRDefault="00E52F95" w:rsidP="0087555F">
      <w:pPr>
        <w:spacing w:before="120" w:after="0"/>
        <w:rPr>
          <w:rFonts w:ascii="Arial" w:hAnsi="Arial" w:cs="Arial"/>
          <w:b/>
          <w:sz w:val="28"/>
          <w:szCs w:val="28"/>
        </w:rPr>
      </w:pPr>
    </w:p>
    <w:p w:rsidR="00AC0DDC" w:rsidRDefault="00AC0DDC" w:rsidP="001B0480">
      <w:pPr>
        <w:spacing w:after="0"/>
        <w:rPr>
          <w:rFonts w:ascii="Arial" w:hAnsi="Arial" w:cs="Arial"/>
          <w:sz w:val="24"/>
          <w:szCs w:val="24"/>
        </w:rPr>
      </w:pPr>
    </w:p>
    <w:p w:rsidR="00E52F95" w:rsidRDefault="00E52F95" w:rsidP="001B0480">
      <w:pPr>
        <w:spacing w:after="0"/>
        <w:rPr>
          <w:rFonts w:ascii="Arial" w:hAnsi="Arial" w:cs="Arial"/>
          <w:sz w:val="24"/>
          <w:szCs w:val="24"/>
        </w:rPr>
      </w:pPr>
    </w:p>
    <w:p w:rsidR="00E52F95" w:rsidRDefault="00E52F95" w:rsidP="001B0480">
      <w:pPr>
        <w:spacing w:after="0"/>
        <w:rPr>
          <w:rFonts w:ascii="Arial" w:hAnsi="Arial" w:cs="Arial"/>
          <w:sz w:val="24"/>
          <w:szCs w:val="24"/>
        </w:rPr>
      </w:pPr>
    </w:p>
    <w:p w:rsidR="00E52F95" w:rsidRDefault="00E52F95" w:rsidP="001B0480">
      <w:pPr>
        <w:spacing w:after="0"/>
        <w:rPr>
          <w:rFonts w:ascii="Arial" w:hAnsi="Arial" w:cs="Arial"/>
          <w:sz w:val="24"/>
          <w:szCs w:val="24"/>
        </w:rPr>
      </w:pPr>
    </w:p>
    <w:p w:rsidR="00E52F95" w:rsidRDefault="00E52F95" w:rsidP="001B0480">
      <w:pPr>
        <w:spacing w:after="0"/>
        <w:rPr>
          <w:rFonts w:ascii="Arial" w:hAnsi="Arial" w:cs="Arial"/>
          <w:sz w:val="24"/>
          <w:szCs w:val="24"/>
        </w:rPr>
      </w:pPr>
    </w:p>
    <w:p w:rsidR="00E52F95" w:rsidRDefault="00E52F95" w:rsidP="001B0480">
      <w:pPr>
        <w:spacing w:after="0"/>
        <w:rPr>
          <w:rFonts w:ascii="Arial" w:hAnsi="Arial" w:cs="Arial"/>
          <w:sz w:val="24"/>
          <w:szCs w:val="24"/>
        </w:rPr>
      </w:pPr>
    </w:p>
    <w:p w:rsidR="00E52F95" w:rsidRDefault="00E52F95" w:rsidP="001B0480">
      <w:pPr>
        <w:spacing w:after="0"/>
        <w:rPr>
          <w:rFonts w:ascii="Arial" w:hAnsi="Arial" w:cs="Arial"/>
          <w:sz w:val="24"/>
          <w:szCs w:val="24"/>
        </w:rPr>
      </w:pPr>
    </w:p>
    <w:p w:rsidR="00E52F95" w:rsidRDefault="00E52F95" w:rsidP="001B0480">
      <w:pPr>
        <w:spacing w:after="0"/>
        <w:rPr>
          <w:rFonts w:ascii="Arial" w:hAnsi="Arial" w:cs="Arial"/>
          <w:sz w:val="24"/>
          <w:szCs w:val="24"/>
        </w:rPr>
      </w:pPr>
    </w:p>
    <w:p w:rsidR="00E52F95" w:rsidRDefault="00E52F95" w:rsidP="00E52F95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D977DE">
        <w:rPr>
          <w:rFonts w:ascii="Arial" w:hAnsi="Arial" w:cs="Arial"/>
          <w:sz w:val="28"/>
          <w:szCs w:val="28"/>
        </w:rPr>
        <w:t>Remember</w:t>
      </w:r>
      <w:r>
        <w:rPr>
          <w:rFonts w:ascii="Arial" w:hAnsi="Arial" w:cs="Arial"/>
          <w:sz w:val="28"/>
          <w:szCs w:val="28"/>
        </w:rPr>
        <w:t>!  A</w:t>
      </w:r>
      <w:r w:rsidRPr="00D977DE">
        <w:rPr>
          <w:rFonts w:ascii="Arial" w:hAnsi="Arial" w:cs="Arial"/>
          <w:sz w:val="28"/>
          <w:szCs w:val="28"/>
        </w:rPr>
        <w:t>dapt the L</w:t>
      </w:r>
      <w:r>
        <w:rPr>
          <w:rFonts w:ascii="Arial" w:hAnsi="Arial" w:cs="Arial"/>
          <w:sz w:val="28"/>
          <w:szCs w:val="28"/>
        </w:rPr>
        <w:t xml:space="preserve">evel </w:t>
      </w:r>
      <w:r w:rsidRPr="00D977DE">
        <w:rPr>
          <w:rFonts w:ascii="Arial" w:hAnsi="Arial" w:cs="Arial"/>
          <w:sz w:val="28"/>
          <w:szCs w:val="28"/>
        </w:rPr>
        <w:t>1 R</w:t>
      </w:r>
      <w:r>
        <w:rPr>
          <w:rFonts w:ascii="Arial" w:hAnsi="Arial" w:cs="Arial"/>
          <w:sz w:val="28"/>
          <w:szCs w:val="28"/>
        </w:rPr>
        <w:t xml:space="preserve">esearch </w:t>
      </w:r>
      <w:r w:rsidRPr="00D977DE">
        <w:rPr>
          <w:rFonts w:ascii="Arial" w:hAnsi="Arial" w:cs="Arial"/>
          <w:sz w:val="28"/>
          <w:szCs w:val="28"/>
        </w:rPr>
        <w:t>Q</w:t>
      </w:r>
      <w:r>
        <w:rPr>
          <w:rFonts w:ascii="Arial" w:hAnsi="Arial" w:cs="Arial"/>
          <w:sz w:val="28"/>
          <w:szCs w:val="28"/>
        </w:rPr>
        <w:t>uestion</w:t>
      </w:r>
      <w:r w:rsidRPr="00D977DE">
        <w:rPr>
          <w:rFonts w:ascii="Arial" w:hAnsi="Arial" w:cs="Arial"/>
          <w:sz w:val="28"/>
          <w:szCs w:val="28"/>
        </w:rPr>
        <w:t xml:space="preserve"> by revising/re-wording to </w:t>
      </w:r>
      <w:r w:rsidRPr="00E52F95">
        <w:rPr>
          <w:rFonts w:ascii="Arial" w:hAnsi="Arial" w:cs="Arial"/>
          <w:b/>
          <w:sz w:val="28"/>
          <w:szCs w:val="28"/>
        </w:rPr>
        <w:t>include your specific topic.</w:t>
      </w:r>
    </w:p>
    <w:p w:rsidR="00E52F95" w:rsidRPr="00E52F95" w:rsidRDefault="00E52F95" w:rsidP="00E52F95">
      <w:pPr>
        <w:spacing w:after="0"/>
        <w:jc w:val="center"/>
        <w:rPr>
          <w:rFonts w:ascii="Arial" w:hAnsi="Arial" w:cs="Arial"/>
          <w:sz w:val="28"/>
          <w:szCs w:val="28"/>
        </w:rPr>
      </w:pPr>
    </w:p>
    <w:p w:rsidR="00AC0DDC" w:rsidRDefault="00071292" w:rsidP="001B048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 w14:anchorId="4D91693B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762419" w:rsidRPr="00101C73" w:rsidRDefault="00762419" w:rsidP="001B0480">
      <w:pPr>
        <w:spacing w:after="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Step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1 – </w:t>
      </w:r>
      <w:r w:rsidR="00445C33">
        <w:rPr>
          <w:rFonts w:ascii="Arial" w:hAnsi="Arial" w:cs="Arial"/>
          <w:sz w:val="24"/>
          <w:szCs w:val="24"/>
        </w:rPr>
        <w:t xml:space="preserve">Choose </w:t>
      </w:r>
      <w:r w:rsidR="00445C33" w:rsidRPr="003D39CD">
        <w:rPr>
          <w:rFonts w:ascii="Arial" w:hAnsi="Arial" w:cs="Arial"/>
          <w:b/>
          <w:sz w:val="24"/>
          <w:szCs w:val="24"/>
        </w:rPr>
        <w:t>and adapt</w:t>
      </w:r>
      <w:r w:rsidR="00445C33">
        <w:rPr>
          <w:rFonts w:ascii="Arial" w:hAnsi="Arial" w:cs="Arial"/>
          <w:sz w:val="24"/>
          <w:szCs w:val="24"/>
        </w:rPr>
        <w:t xml:space="preserve"> a Level 1 R</w:t>
      </w:r>
      <w:r w:rsidR="00C67FC3">
        <w:rPr>
          <w:rFonts w:ascii="Arial" w:hAnsi="Arial" w:cs="Arial"/>
          <w:sz w:val="24"/>
          <w:szCs w:val="24"/>
        </w:rPr>
        <w:t xml:space="preserve">esearch </w:t>
      </w:r>
      <w:r w:rsidR="00445C33">
        <w:rPr>
          <w:rFonts w:ascii="Arial" w:hAnsi="Arial" w:cs="Arial"/>
          <w:sz w:val="24"/>
          <w:szCs w:val="24"/>
        </w:rPr>
        <w:t>Q</w:t>
      </w:r>
      <w:r w:rsidR="00C67FC3">
        <w:rPr>
          <w:rFonts w:ascii="Arial" w:hAnsi="Arial" w:cs="Arial"/>
          <w:sz w:val="24"/>
          <w:szCs w:val="24"/>
        </w:rPr>
        <w:t>uestion</w:t>
      </w:r>
      <w:r w:rsidR="00445C33">
        <w:rPr>
          <w:rFonts w:ascii="Arial" w:hAnsi="Arial" w:cs="Arial"/>
          <w:sz w:val="24"/>
          <w:szCs w:val="24"/>
        </w:rPr>
        <w:t xml:space="preserve"> for the </w:t>
      </w:r>
      <w:r w:rsidR="00C67FC3">
        <w:rPr>
          <w:rFonts w:ascii="Arial" w:hAnsi="Arial" w:cs="Arial"/>
          <w:b/>
          <w:sz w:val="24"/>
          <w:szCs w:val="24"/>
        </w:rPr>
        <w:t>Mathematical/</w:t>
      </w:r>
      <w:r w:rsidR="00A9393C">
        <w:rPr>
          <w:rFonts w:ascii="Arial" w:hAnsi="Arial" w:cs="Arial"/>
          <w:b/>
          <w:sz w:val="24"/>
          <w:szCs w:val="24"/>
        </w:rPr>
        <w:t>Analyti</w:t>
      </w:r>
      <w:r w:rsidR="00A9393C" w:rsidRPr="00C67FC3">
        <w:rPr>
          <w:rFonts w:ascii="Arial" w:hAnsi="Arial" w:cs="Arial"/>
          <w:b/>
          <w:color w:val="000000" w:themeColor="text1"/>
          <w:sz w:val="24"/>
          <w:szCs w:val="24"/>
        </w:rPr>
        <w:t>c</w:t>
      </w:r>
      <w:r w:rsidR="00C67FC3" w:rsidRPr="00C67FC3">
        <w:rPr>
          <w:rFonts w:ascii="Arial" w:hAnsi="Arial" w:cs="Arial"/>
          <w:b/>
          <w:color w:val="000000" w:themeColor="text1"/>
          <w:sz w:val="24"/>
          <w:szCs w:val="24"/>
        </w:rPr>
        <w:t>al</w:t>
      </w:r>
      <w:r w:rsidR="00C67FC3">
        <w:rPr>
          <w:rFonts w:ascii="Arial" w:hAnsi="Arial" w:cs="Arial"/>
          <w:sz w:val="24"/>
          <w:szCs w:val="24"/>
        </w:rPr>
        <w:t xml:space="preserve"> </w:t>
      </w:r>
      <w:r w:rsidR="00445C33">
        <w:rPr>
          <w:rFonts w:ascii="Arial" w:hAnsi="Arial" w:cs="Arial"/>
          <w:sz w:val="24"/>
          <w:szCs w:val="24"/>
        </w:rPr>
        <w:t xml:space="preserve">Perspective of Inquiry.  Write </w:t>
      </w:r>
      <w:r w:rsidR="00C67FC3">
        <w:rPr>
          <w:rFonts w:ascii="Arial" w:hAnsi="Arial" w:cs="Arial"/>
          <w:sz w:val="24"/>
          <w:szCs w:val="24"/>
        </w:rPr>
        <w:t xml:space="preserve">or type </w:t>
      </w:r>
      <w:r w:rsidR="0013759C">
        <w:rPr>
          <w:rFonts w:ascii="Arial" w:hAnsi="Arial" w:cs="Arial"/>
          <w:sz w:val="24"/>
          <w:szCs w:val="24"/>
        </w:rPr>
        <w:t>it</w:t>
      </w:r>
      <w:r w:rsidR="00445C33">
        <w:rPr>
          <w:rFonts w:ascii="Arial" w:hAnsi="Arial" w:cs="Arial"/>
          <w:sz w:val="24"/>
          <w:szCs w:val="24"/>
        </w:rPr>
        <w:t xml:space="preserve"> here:</w:t>
      </w:r>
    </w:p>
    <w:p w:rsidR="00101C73" w:rsidRPr="00A9393C" w:rsidRDefault="00DA142D" w:rsidP="00101C73">
      <w:pPr>
        <w:spacing w:after="0"/>
        <w:rPr>
          <w:rFonts w:ascii="Arial" w:hAnsi="Arial" w:cs="Arial"/>
          <w:sz w:val="20"/>
          <w:szCs w:val="20"/>
        </w:rPr>
      </w:pPr>
      <w:r w:rsidRPr="004F527E">
        <w:rPr>
          <w:rFonts w:ascii="Times New Roman" w:hAnsi="Times New Roman" w:cs="Times New Roman"/>
          <w:sz w:val="24"/>
          <w:szCs w:val="24"/>
        </w:rPr>
        <w:t>Do hereditary factors and genetics influence morbid obesi</w:t>
      </w:r>
      <w:r>
        <w:rPr>
          <w:rFonts w:ascii="Times New Roman" w:hAnsi="Times New Roman" w:cs="Times New Roman"/>
          <w:sz w:val="24"/>
          <w:szCs w:val="24"/>
        </w:rPr>
        <w:t xml:space="preserve">ty among individuals in </w:t>
      </w:r>
      <w:r w:rsidR="00A07878">
        <w:rPr>
          <w:rFonts w:ascii="Times New Roman" w:hAnsi="Times New Roman" w:cs="Times New Roman"/>
          <w:sz w:val="24"/>
          <w:szCs w:val="24"/>
        </w:rPr>
        <w:t xml:space="preserve">the United States of </w:t>
      </w:r>
      <w:r>
        <w:rPr>
          <w:rFonts w:ascii="Times New Roman" w:hAnsi="Times New Roman" w:cs="Times New Roman"/>
          <w:sz w:val="24"/>
          <w:szCs w:val="24"/>
        </w:rPr>
        <w:t>America</w:t>
      </w:r>
      <w:r w:rsidR="00A07878">
        <w:rPr>
          <w:rFonts w:ascii="Times New Roman" w:hAnsi="Times New Roman" w:cs="Times New Roman"/>
          <w:sz w:val="24"/>
          <w:szCs w:val="24"/>
        </w:rPr>
        <w:t xml:space="preserve"> (USA)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101C73" w:rsidRPr="00A9393C" w:rsidRDefault="00101C73" w:rsidP="00101C73">
      <w:pPr>
        <w:spacing w:after="0"/>
        <w:rPr>
          <w:rFonts w:ascii="Arial" w:hAnsi="Arial" w:cs="Arial"/>
          <w:sz w:val="20"/>
          <w:szCs w:val="20"/>
        </w:rPr>
      </w:pPr>
    </w:p>
    <w:p w:rsidR="00101C73" w:rsidRDefault="00101C73" w:rsidP="00101C73">
      <w:pPr>
        <w:spacing w:after="0"/>
        <w:rPr>
          <w:rFonts w:ascii="Arial" w:hAnsi="Arial" w:cs="Arial"/>
          <w:sz w:val="24"/>
          <w:szCs w:val="24"/>
        </w:rPr>
      </w:pPr>
    </w:p>
    <w:p w:rsidR="00762419" w:rsidRDefault="00071292" w:rsidP="001B048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 w14:anchorId="5E7EED0D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E52F95" w:rsidRDefault="004E4CEE" w:rsidP="00445C33">
      <w:pPr>
        <w:spacing w:after="0"/>
        <w:ind w:right="-1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Step </w:t>
      </w:r>
      <w:r w:rsidR="00101C73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 xml:space="preserve"> – </w:t>
      </w:r>
      <w:r w:rsidR="003D39CD" w:rsidRPr="003D39CD">
        <w:rPr>
          <w:rFonts w:ascii="Arial" w:hAnsi="Arial" w:cs="Arial"/>
          <w:b/>
          <w:sz w:val="24"/>
          <w:szCs w:val="24"/>
        </w:rPr>
        <w:t>Compose</w:t>
      </w:r>
      <w:r w:rsidR="00C67FC3">
        <w:rPr>
          <w:rFonts w:ascii="Arial" w:hAnsi="Arial" w:cs="Arial"/>
          <w:sz w:val="24"/>
          <w:szCs w:val="24"/>
        </w:rPr>
        <w:t xml:space="preserve"> a</w:t>
      </w:r>
      <w:r w:rsidR="003D39CD">
        <w:rPr>
          <w:rFonts w:ascii="Arial" w:hAnsi="Arial" w:cs="Arial"/>
          <w:sz w:val="24"/>
          <w:szCs w:val="24"/>
        </w:rPr>
        <w:t xml:space="preserve"> </w:t>
      </w:r>
      <w:r w:rsidR="00C67FC3">
        <w:rPr>
          <w:rFonts w:ascii="Arial" w:hAnsi="Arial" w:cs="Arial"/>
          <w:sz w:val="24"/>
          <w:szCs w:val="24"/>
        </w:rPr>
        <w:t>first</w:t>
      </w:r>
      <w:r w:rsidR="003D39CD">
        <w:rPr>
          <w:rFonts w:ascii="Arial" w:hAnsi="Arial" w:cs="Arial"/>
          <w:sz w:val="24"/>
          <w:szCs w:val="24"/>
        </w:rPr>
        <w:t xml:space="preserve"> </w:t>
      </w:r>
      <w:r w:rsidR="00445C33">
        <w:rPr>
          <w:rFonts w:ascii="Arial" w:hAnsi="Arial" w:cs="Arial"/>
          <w:sz w:val="24"/>
          <w:szCs w:val="24"/>
        </w:rPr>
        <w:t>draft of your Level 2 R</w:t>
      </w:r>
      <w:r w:rsidR="00C67FC3">
        <w:rPr>
          <w:rFonts w:ascii="Arial" w:hAnsi="Arial" w:cs="Arial"/>
          <w:sz w:val="24"/>
          <w:szCs w:val="24"/>
        </w:rPr>
        <w:t xml:space="preserve">esearch </w:t>
      </w:r>
      <w:r w:rsidR="00445C33">
        <w:rPr>
          <w:rFonts w:ascii="Arial" w:hAnsi="Arial" w:cs="Arial"/>
          <w:sz w:val="24"/>
          <w:szCs w:val="24"/>
        </w:rPr>
        <w:t>Q</w:t>
      </w:r>
      <w:r w:rsidR="00C67FC3">
        <w:rPr>
          <w:rFonts w:ascii="Arial" w:hAnsi="Arial" w:cs="Arial"/>
          <w:sz w:val="24"/>
          <w:szCs w:val="24"/>
        </w:rPr>
        <w:t>uestion</w:t>
      </w:r>
      <w:r w:rsidR="00445C33">
        <w:rPr>
          <w:rFonts w:ascii="Arial" w:hAnsi="Arial" w:cs="Arial"/>
          <w:sz w:val="24"/>
          <w:szCs w:val="24"/>
        </w:rPr>
        <w:t xml:space="preserve"> for the </w:t>
      </w:r>
      <w:r w:rsidR="00A9393C">
        <w:rPr>
          <w:rFonts w:ascii="Arial" w:hAnsi="Arial" w:cs="Arial"/>
          <w:b/>
          <w:sz w:val="24"/>
          <w:szCs w:val="24"/>
        </w:rPr>
        <w:t>Math</w:t>
      </w:r>
      <w:r w:rsidR="00C67FC3">
        <w:rPr>
          <w:rFonts w:ascii="Arial" w:hAnsi="Arial" w:cs="Arial"/>
          <w:b/>
          <w:sz w:val="24"/>
          <w:szCs w:val="24"/>
        </w:rPr>
        <w:t>ematical/</w:t>
      </w:r>
      <w:r w:rsidR="00A9393C">
        <w:rPr>
          <w:rFonts w:ascii="Arial" w:hAnsi="Arial" w:cs="Arial"/>
          <w:b/>
          <w:sz w:val="24"/>
          <w:szCs w:val="24"/>
        </w:rPr>
        <w:t>Analytic</w:t>
      </w:r>
      <w:r w:rsidR="00C67FC3">
        <w:rPr>
          <w:rFonts w:ascii="Arial" w:hAnsi="Arial" w:cs="Arial"/>
          <w:b/>
          <w:sz w:val="24"/>
          <w:szCs w:val="24"/>
        </w:rPr>
        <w:t>al</w:t>
      </w:r>
      <w:r w:rsidR="00445C33">
        <w:rPr>
          <w:rFonts w:ascii="Arial" w:hAnsi="Arial" w:cs="Arial"/>
          <w:sz w:val="24"/>
          <w:szCs w:val="24"/>
        </w:rPr>
        <w:t xml:space="preserve"> </w:t>
      </w:r>
    </w:p>
    <w:p w:rsidR="00684085" w:rsidRDefault="00445C33" w:rsidP="00445C33">
      <w:pPr>
        <w:spacing w:after="0"/>
        <w:ind w:right="-1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Perspective of Inquiry here:</w:t>
      </w:r>
      <w:r w:rsidR="00101C73" w:rsidRPr="00101C73">
        <w:rPr>
          <w:rFonts w:ascii="Arial" w:hAnsi="Arial" w:cs="Arial"/>
          <w:sz w:val="24"/>
          <w:szCs w:val="24"/>
        </w:rPr>
        <w:t xml:space="preserve"> </w:t>
      </w:r>
    </w:p>
    <w:p w:rsidR="00101C73" w:rsidRDefault="00DA142D" w:rsidP="00762419">
      <w:pPr>
        <w:spacing w:after="0"/>
        <w:rPr>
          <w:rFonts w:ascii="Arial" w:hAnsi="Arial" w:cs="Arial"/>
          <w:sz w:val="24"/>
          <w:szCs w:val="24"/>
        </w:rPr>
      </w:pPr>
      <w:r w:rsidRPr="004F527E">
        <w:rPr>
          <w:rFonts w:ascii="Times New Roman" w:hAnsi="Times New Roman" w:cs="Times New Roman"/>
          <w:sz w:val="24"/>
          <w:szCs w:val="24"/>
        </w:rPr>
        <w:t>How does inherited morbid obesity causes financial distress in the families of the victims with regards to care costs incurred?</w:t>
      </w:r>
    </w:p>
    <w:p w:rsidR="00101C73" w:rsidRDefault="00101C73" w:rsidP="00762419">
      <w:pPr>
        <w:spacing w:after="0"/>
        <w:rPr>
          <w:rFonts w:ascii="Arial" w:hAnsi="Arial" w:cs="Arial"/>
          <w:sz w:val="24"/>
          <w:szCs w:val="24"/>
        </w:rPr>
      </w:pPr>
    </w:p>
    <w:p w:rsidR="00101C73" w:rsidRDefault="00101C73" w:rsidP="00762419">
      <w:pPr>
        <w:spacing w:after="0"/>
        <w:rPr>
          <w:rFonts w:ascii="Arial" w:hAnsi="Arial" w:cs="Arial"/>
          <w:sz w:val="24"/>
          <w:szCs w:val="24"/>
        </w:rPr>
      </w:pPr>
    </w:p>
    <w:p w:rsidR="00684085" w:rsidRDefault="00071292" w:rsidP="0076241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 w14:anchorId="4658E5C9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445C33" w:rsidRDefault="004E4CEE" w:rsidP="00C67FC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Step </w:t>
      </w:r>
      <w:r w:rsidR="00101C73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 xml:space="preserve"> – </w:t>
      </w:r>
      <w:r w:rsidR="00445C33">
        <w:rPr>
          <w:rFonts w:ascii="Arial" w:hAnsi="Arial" w:cs="Arial"/>
          <w:sz w:val="24"/>
          <w:szCs w:val="24"/>
        </w:rPr>
        <w:t>From the two R</w:t>
      </w:r>
      <w:r w:rsidR="00C67FC3">
        <w:rPr>
          <w:rFonts w:ascii="Arial" w:hAnsi="Arial" w:cs="Arial"/>
          <w:sz w:val="24"/>
          <w:szCs w:val="24"/>
        </w:rPr>
        <w:t xml:space="preserve">esearch </w:t>
      </w:r>
      <w:r w:rsidR="00445C33">
        <w:rPr>
          <w:rFonts w:ascii="Arial" w:hAnsi="Arial" w:cs="Arial"/>
          <w:sz w:val="24"/>
          <w:szCs w:val="24"/>
        </w:rPr>
        <w:t>Q</w:t>
      </w:r>
      <w:r w:rsidR="00C67FC3">
        <w:rPr>
          <w:rFonts w:ascii="Arial" w:hAnsi="Arial" w:cs="Arial"/>
          <w:sz w:val="24"/>
          <w:szCs w:val="24"/>
        </w:rPr>
        <w:t>uestion</w:t>
      </w:r>
      <w:r w:rsidR="00445C33">
        <w:rPr>
          <w:rFonts w:ascii="Arial" w:hAnsi="Arial" w:cs="Arial"/>
          <w:sz w:val="24"/>
          <w:szCs w:val="24"/>
        </w:rPr>
        <w:t xml:space="preserve">s above, write down key words and concepts, </w:t>
      </w:r>
      <w:r w:rsidR="00C67FC3">
        <w:rPr>
          <w:rFonts w:ascii="Arial" w:hAnsi="Arial" w:cs="Arial"/>
          <w:sz w:val="24"/>
          <w:szCs w:val="24"/>
        </w:rPr>
        <w:t xml:space="preserve">and </w:t>
      </w:r>
      <w:r w:rsidR="00445C33">
        <w:rPr>
          <w:rFonts w:ascii="Arial" w:hAnsi="Arial" w:cs="Arial"/>
          <w:sz w:val="24"/>
          <w:szCs w:val="24"/>
        </w:rPr>
        <w:t>synonyms</w:t>
      </w:r>
      <w:r w:rsidR="00C67FC3">
        <w:rPr>
          <w:rFonts w:ascii="Arial" w:hAnsi="Arial" w:cs="Arial"/>
          <w:sz w:val="24"/>
          <w:szCs w:val="24"/>
        </w:rPr>
        <w:t xml:space="preserve"> for each. </w:t>
      </w:r>
      <w:r w:rsidR="00A07878">
        <w:rPr>
          <w:rFonts w:ascii="Arial" w:hAnsi="Arial" w:cs="Arial"/>
          <w:sz w:val="24"/>
          <w:szCs w:val="24"/>
        </w:rPr>
        <w:t>Hereditary factors, genetics, morbid, obesity, and financial distress.</w:t>
      </w:r>
    </w:p>
    <w:p w:rsidR="00C67FC3" w:rsidRPr="004E4B5F" w:rsidRDefault="00C67FC3" w:rsidP="00C67FC3">
      <w:pPr>
        <w:spacing w:after="0"/>
        <w:rPr>
          <w:rFonts w:ascii="Arial" w:hAnsi="Arial" w:cs="Arial"/>
          <w:b/>
          <w:color w:val="C00000"/>
          <w:sz w:val="20"/>
          <w:szCs w:val="20"/>
        </w:rPr>
      </w:pPr>
    </w:p>
    <w:tbl>
      <w:tblPr>
        <w:tblStyle w:val="TableGrid"/>
        <w:tblW w:w="0" w:type="auto"/>
        <w:tblInd w:w="12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5"/>
        <w:gridCol w:w="4005"/>
      </w:tblGrid>
      <w:tr w:rsidR="00445C33" w:rsidRPr="00445C33" w:rsidTr="004E4B5F">
        <w:tc>
          <w:tcPr>
            <w:tcW w:w="4005" w:type="dxa"/>
            <w:vAlign w:val="bottom"/>
          </w:tcPr>
          <w:p w:rsidR="00445C33" w:rsidRPr="00445C33" w:rsidRDefault="00445C33" w:rsidP="004E4B5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45C33">
              <w:rPr>
                <w:rFonts w:ascii="Arial" w:hAnsi="Arial" w:cs="Arial"/>
                <w:b/>
                <w:sz w:val="24"/>
                <w:szCs w:val="24"/>
              </w:rPr>
              <w:t>Key Words and Concepts</w:t>
            </w:r>
          </w:p>
        </w:tc>
        <w:tc>
          <w:tcPr>
            <w:tcW w:w="4005" w:type="dxa"/>
            <w:vAlign w:val="bottom"/>
          </w:tcPr>
          <w:p w:rsidR="00445C33" w:rsidRPr="00445C33" w:rsidRDefault="00445C33" w:rsidP="004E4B5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45C33">
              <w:rPr>
                <w:rFonts w:ascii="Arial" w:hAnsi="Arial" w:cs="Arial"/>
                <w:b/>
                <w:sz w:val="24"/>
                <w:szCs w:val="24"/>
              </w:rPr>
              <w:t>Synonyms</w:t>
            </w:r>
          </w:p>
        </w:tc>
      </w:tr>
      <w:tr w:rsidR="00445C33" w:rsidTr="00445C33">
        <w:trPr>
          <w:trHeight w:val="576"/>
        </w:trPr>
        <w:tc>
          <w:tcPr>
            <w:tcW w:w="4005" w:type="dxa"/>
            <w:vAlign w:val="bottom"/>
          </w:tcPr>
          <w:p w:rsidR="00445C33" w:rsidRPr="00445C33" w:rsidRDefault="00445C33" w:rsidP="00A07878">
            <w:pPr>
              <w:rPr>
                <w:rFonts w:ascii="Arial" w:hAnsi="Arial" w:cs="Arial"/>
                <w:sz w:val="24"/>
                <w:szCs w:val="24"/>
              </w:rPr>
            </w:pPr>
            <w:r w:rsidRPr="00445C33">
              <w:rPr>
                <w:rFonts w:ascii="Arial" w:hAnsi="Arial" w:cs="Arial"/>
                <w:sz w:val="24"/>
                <w:szCs w:val="24"/>
              </w:rPr>
              <w:t>1.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45C3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7878">
              <w:rPr>
                <w:rFonts w:ascii="Arial" w:hAnsi="Arial" w:cs="Arial"/>
                <w:sz w:val="24"/>
                <w:szCs w:val="24"/>
              </w:rPr>
              <w:t>Hereditary factors</w:t>
            </w:r>
          </w:p>
        </w:tc>
        <w:tc>
          <w:tcPr>
            <w:tcW w:w="4005" w:type="dxa"/>
            <w:vAlign w:val="bottom"/>
          </w:tcPr>
          <w:p w:rsidR="00445C33" w:rsidRDefault="00A07878" w:rsidP="00A078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Genetic conditions</w:t>
            </w:r>
          </w:p>
        </w:tc>
      </w:tr>
      <w:tr w:rsidR="00445C33" w:rsidTr="00445C33">
        <w:trPr>
          <w:trHeight w:val="576"/>
        </w:trPr>
        <w:tc>
          <w:tcPr>
            <w:tcW w:w="4005" w:type="dxa"/>
            <w:vAlign w:val="bottom"/>
          </w:tcPr>
          <w:p w:rsidR="00445C33" w:rsidRDefault="00445C33" w:rsidP="00A078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2. </w:t>
            </w:r>
            <w:r w:rsidR="00A07878">
              <w:rPr>
                <w:rFonts w:ascii="Arial" w:hAnsi="Arial" w:cs="Arial"/>
                <w:sz w:val="24"/>
                <w:szCs w:val="24"/>
              </w:rPr>
              <w:t>Genetics</w:t>
            </w:r>
          </w:p>
        </w:tc>
        <w:tc>
          <w:tcPr>
            <w:tcW w:w="4005" w:type="dxa"/>
            <w:vAlign w:val="bottom"/>
          </w:tcPr>
          <w:p w:rsidR="00445C33" w:rsidRDefault="00A07878" w:rsidP="00A078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Inheritability</w:t>
            </w:r>
          </w:p>
        </w:tc>
      </w:tr>
      <w:tr w:rsidR="00445C33" w:rsidTr="00445C33">
        <w:trPr>
          <w:trHeight w:val="576"/>
        </w:trPr>
        <w:tc>
          <w:tcPr>
            <w:tcW w:w="4005" w:type="dxa"/>
            <w:vAlign w:val="bottom"/>
          </w:tcPr>
          <w:p w:rsidR="00445C33" w:rsidRDefault="00445C33" w:rsidP="00A078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 </w:t>
            </w:r>
            <w:r w:rsidR="00A07878">
              <w:rPr>
                <w:rFonts w:ascii="Arial" w:hAnsi="Arial" w:cs="Arial"/>
                <w:sz w:val="24"/>
                <w:szCs w:val="24"/>
              </w:rPr>
              <w:t>Morbid</w:t>
            </w:r>
          </w:p>
        </w:tc>
        <w:tc>
          <w:tcPr>
            <w:tcW w:w="4005" w:type="dxa"/>
            <w:vAlign w:val="bottom"/>
          </w:tcPr>
          <w:p w:rsidR="00445C33" w:rsidRDefault="00A07878" w:rsidP="00A078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Unhealthy</w:t>
            </w:r>
          </w:p>
        </w:tc>
      </w:tr>
      <w:tr w:rsidR="00445C33" w:rsidTr="00445C33">
        <w:trPr>
          <w:trHeight w:val="576"/>
        </w:trPr>
        <w:tc>
          <w:tcPr>
            <w:tcW w:w="4005" w:type="dxa"/>
            <w:vAlign w:val="bottom"/>
          </w:tcPr>
          <w:p w:rsidR="00445C33" w:rsidRDefault="00445C33" w:rsidP="00A078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4.  </w:t>
            </w:r>
            <w:r w:rsidR="00A07878">
              <w:rPr>
                <w:rFonts w:ascii="Arial" w:hAnsi="Arial" w:cs="Arial"/>
                <w:sz w:val="24"/>
                <w:szCs w:val="24"/>
              </w:rPr>
              <w:t>Obesity</w:t>
            </w:r>
          </w:p>
        </w:tc>
        <w:tc>
          <w:tcPr>
            <w:tcW w:w="4005" w:type="dxa"/>
            <w:vAlign w:val="bottom"/>
          </w:tcPr>
          <w:p w:rsidR="00445C33" w:rsidRDefault="00A07878" w:rsidP="00A078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Fatness</w:t>
            </w:r>
          </w:p>
        </w:tc>
      </w:tr>
      <w:tr w:rsidR="00445C33" w:rsidTr="00445C33">
        <w:trPr>
          <w:trHeight w:val="576"/>
        </w:trPr>
        <w:tc>
          <w:tcPr>
            <w:tcW w:w="4005" w:type="dxa"/>
            <w:vAlign w:val="bottom"/>
          </w:tcPr>
          <w:p w:rsidR="00445C33" w:rsidRDefault="00445C33" w:rsidP="00A078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  <w:r w:rsidR="00A07878">
              <w:rPr>
                <w:rFonts w:ascii="Arial" w:hAnsi="Arial" w:cs="Arial"/>
                <w:sz w:val="24"/>
                <w:szCs w:val="24"/>
              </w:rPr>
              <w:t xml:space="preserve"> Financial distress</w:t>
            </w:r>
          </w:p>
        </w:tc>
        <w:tc>
          <w:tcPr>
            <w:tcW w:w="4005" w:type="dxa"/>
            <w:vAlign w:val="bottom"/>
          </w:tcPr>
          <w:p w:rsidR="00445C33" w:rsidRDefault="00A07878" w:rsidP="00445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Brokenness</w:t>
            </w:r>
          </w:p>
        </w:tc>
      </w:tr>
    </w:tbl>
    <w:p w:rsidR="00101C73" w:rsidRDefault="00071292" w:rsidP="00101C7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 w14:anchorId="5B743698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101C73" w:rsidRPr="00101C73" w:rsidRDefault="00101C73" w:rsidP="004328FB">
      <w:pPr>
        <w:spacing w:after="0"/>
        <w:ind w:right="-1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Step 4 – </w:t>
      </w:r>
      <w:r w:rsidR="004E4B5F">
        <w:rPr>
          <w:rFonts w:ascii="Arial" w:hAnsi="Arial" w:cs="Arial"/>
          <w:sz w:val="24"/>
          <w:szCs w:val="24"/>
        </w:rPr>
        <w:t xml:space="preserve">Use </w:t>
      </w:r>
      <w:r w:rsidR="00C67FC3">
        <w:rPr>
          <w:rFonts w:ascii="Arial" w:hAnsi="Arial" w:cs="Arial"/>
          <w:sz w:val="24"/>
          <w:szCs w:val="24"/>
        </w:rPr>
        <w:t xml:space="preserve">the </w:t>
      </w:r>
      <w:r w:rsidR="004E4B5F">
        <w:rPr>
          <w:rFonts w:ascii="Arial" w:hAnsi="Arial" w:cs="Arial"/>
          <w:sz w:val="24"/>
          <w:szCs w:val="24"/>
        </w:rPr>
        <w:t>Key Words</w:t>
      </w:r>
      <w:r w:rsidR="004328FB">
        <w:rPr>
          <w:rFonts w:ascii="Arial" w:hAnsi="Arial" w:cs="Arial"/>
          <w:sz w:val="24"/>
          <w:szCs w:val="24"/>
        </w:rPr>
        <w:t>/Concept</w:t>
      </w:r>
      <w:r w:rsidR="004E4B5F">
        <w:rPr>
          <w:rFonts w:ascii="Arial" w:hAnsi="Arial" w:cs="Arial"/>
          <w:sz w:val="24"/>
          <w:szCs w:val="24"/>
        </w:rPr>
        <w:t>s</w:t>
      </w:r>
      <w:r w:rsidR="004328FB">
        <w:rPr>
          <w:rFonts w:ascii="Arial" w:hAnsi="Arial" w:cs="Arial"/>
          <w:sz w:val="24"/>
          <w:szCs w:val="24"/>
        </w:rPr>
        <w:t xml:space="preserve"> and Synonyms (above) </w:t>
      </w:r>
      <w:r w:rsidR="00C67FC3">
        <w:rPr>
          <w:rFonts w:ascii="Arial" w:hAnsi="Arial" w:cs="Arial"/>
          <w:sz w:val="24"/>
          <w:szCs w:val="24"/>
        </w:rPr>
        <w:t xml:space="preserve">to </w:t>
      </w:r>
      <w:r w:rsidR="004328FB">
        <w:rPr>
          <w:rFonts w:ascii="Arial" w:hAnsi="Arial" w:cs="Arial"/>
          <w:sz w:val="24"/>
          <w:szCs w:val="24"/>
        </w:rPr>
        <w:t>build a list of Boolean search combinations</w:t>
      </w:r>
      <w:r w:rsidR="0015301E">
        <w:rPr>
          <w:rFonts w:ascii="Arial" w:hAnsi="Arial" w:cs="Arial"/>
          <w:sz w:val="24"/>
          <w:szCs w:val="24"/>
        </w:rPr>
        <w:t xml:space="preserve"> (below)</w:t>
      </w:r>
      <w:r w:rsidR="00C67FC3">
        <w:rPr>
          <w:rFonts w:ascii="Arial" w:hAnsi="Arial" w:cs="Arial"/>
          <w:sz w:val="24"/>
          <w:szCs w:val="24"/>
        </w:rPr>
        <w:t>. Write out the Boolean searches below.</w:t>
      </w:r>
    </w:p>
    <w:p w:rsidR="00101C73" w:rsidRPr="004E4B5F" w:rsidRDefault="00C67FC3" w:rsidP="004E4B5F">
      <w:pPr>
        <w:spacing w:after="0"/>
        <w:jc w:val="center"/>
        <w:rPr>
          <w:rFonts w:ascii="Arial" w:hAnsi="Arial" w:cs="Arial"/>
          <w:b/>
          <w:color w:val="C00000"/>
          <w:sz w:val="20"/>
          <w:szCs w:val="20"/>
        </w:rPr>
      </w:pPr>
      <w:r>
        <w:rPr>
          <w:rFonts w:ascii="Arial" w:hAnsi="Arial" w:cs="Arial"/>
          <w:b/>
          <w:color w:val="C00000"/>
          <w:sz w:val="20"/>
          <w:szCs w:val="20"/>
        </w:rPr>
        <w:lastRenderedPageBreak/>
        <w:t xml:space="preserve"> </w:t>
      </w:r>
    </w:p>
    <w:tbl>
      <w:tblPr>
        <w:tblStyle w:val="TableGrid"/>
        <w:tblW w:w="1101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0"/>
        <w:gridCol w:w="4176"/>
        <w:gridCol w:w="3420"/>
      </w:tblGrid>
      <w:tr w:rsidR="00A07878" w:rsidRPr="004E4B5F" w:rsidTr="004E4B5F">
        <w:trPr>
          <w:trHeight w:val="576"/>
          <w:jc w:val="center"/>
        </w:trPr>
        <w:tc>
          <w:tcPr>
            <w:tcW w:w="3420" w:type="dxa"/>
            <w:vAlign w:val="center"/>
          </w:tcPr>
          <w:p w:rsidR="00316073" w:rsidRPr="004E4B5F" w:rsidRDefault="00C67FC3" w:rsidP="00316073">
            <w:pPr>
              <w:jc w:val="center"/>
              <w:rPr>
                <w:rFonts w:ascii="Arial" w:hAnsi="Arial" w:cs="Arial"/>
                <w:b/>
                <w:color w:val="A6A6A6" w:themeColor="background1" w:themeShade="A6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A6A6A6" w:themeColor="background1" w:themeShade="A6"/>
                <w:sz w:val="24"/>
                <w:szCs w:val="24"/>
              </w:rPr>
              <w:t>KEY WORD</w:t>
            </w:r>
            <w:r w:rsidR="00316073" w:rsidRPr="004E4B5F">
              <w:rPr>
                <w:rFonts w:ascii="Arial" w:hAnsi="Arial" w:cs="Arial"/>
                <w:b/>
                <w:color w:val="A6A6A6" w:themeColor="background1" w:themeShade="A6"/>
                <w:sz w:val="24"/>
                <w:szCs w:val="24"/>
              </w:rPr>
              <w:t>/CONCEPT 1</w:t>
            </w:r>
          </w:p>
        </w:tc>
        <w:tc>
          <w:tcPr>
            <w:tcW w:w="4176" w:type="dxa"/>
            <w:vAlign w:val="center"/>
          </w:tcPr>
          <w:p w:rsidR="00316073" w:rsidRPr="004E4B5F" w:rsidRDefault="00316073" w:rsidP="00316073">
            <w:pPr>
              <w:jc w:val="center"/>
              <w:rPr>
                <w:rFonts w:ascii="Arial" w:hAnsi="Arial" w:cs="Arial"/>
                <w:b/>
                <w:color w:val="A6A6A6" w:themeColor="background1" w:themeShade="A6"/>
                <w:sz w:val="24"/>
                <w:szCs w:val="24"/>
              </w:rPr>
            </w:pPr>
            <w:r w:rsidRPr="004E4B5F">
              <w:rPr>
                <w:rFonts w:ascii="Arial" w:hAnsi="Arial" w:cs="Arial"/>
                <w:b/>
                <w:color w:val="A6A6A6" w:themeColor="background1" w:themeShade="A6"/>
                <w:sz w:val="24"/>
                <w:szCs w:val="24"/>
              </w:rPr>
              <w:t>CIRCLE A BOOLEAN OPERATOR</w:t>
            </w:r>
          </w:p>
        </w:tc>
        <w:tc>
          <w:tcPr>
            <w:tcW w:w="3420" w:type="dxa"/>
            <w:vAlign w:val="center"/>
          </w:tcPr>
          <w:p w:rsidR="00316073" w:rsidRPr="004E4B5F" w:rsidRDefault="00C67FC3" w:rsidP="00316073">
            <w:pPr>
              <w:jc w:val="center"/>
              <w:rPr>
                <w:rFonts w:ascii="Arial" w:hAnsi="Arial" w:cs="Arial"/>
                <w:b/>
                <w:color w:val="A6A6A6" w:themeColor="background1" w:themeShade="A6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A6A6A6" w:themeColor="background1" w:themeShade="A6"/>
                <w:sz w:val="24"/>
                <w:szCs w:val="24"/>
              </w:rPr>
              <w:t>KEY WORD/</w:t>
            </w:r>
            <w:r w:rsidR="00316073" w:rsidRPr="004E4B5F">
              <w:rPr>
                <w:rFonts w:ascii="Arial" w:hAnsi="Arial" w:cs="Arial"/>
                <w:b/>
                <w:color w:val="A6A6A6" w:themeColor="background1" w:themeShade="A6"/>
                <w:sz w:val="24"/>
                <w:szCs w:val="24"/>
              </w:rPr>
              <w:t>CONCEPT 2</w:t>
            </w:r>
          </w:p>
        </w:tc>
      </w:tr>
      <w:tr w:rsidR="00A07878" w:rsidTr="004E4B5F">
        <w:trPr>
          <w:trHeight w:val="432"/>
          <w:jc w:val="center"/>
        </w:trPr>
        <w:tc>
          <w:tcPr>
            <w:tcW w:w="3420" w:type="dxa"/>
            <w:vAlign w:val="bottom"/>
          </w:tcPr>
          <w:p w:rsidR="00316073" w:rsidRDefault="00A07878" w:rsidP="00A0787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Hereditary factors</w:t>
            </w:r>
          </w:p>
        </w:tc>
        <w:tc>
          <w:tcPr>
            <w:tcW w:w="4176" w:type="dxa"/>
            <w:vAlign w:val="bottom"/>
          </w:tcPr>
          <w:p w:rsidR="00316073" w:rsidRDefault="00316073" w:rsidP="004E4B5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AND          </w:t>
            </w:r>
            <w:r w:rsidRPr="00A07878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OR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NOT</w:t>
            </w:r>
          </w:p>
        </w:tc>
        <w:tc>
          <w:tcPr>
            <w:tcW w:w="3420" w:type="dxa"/>
            <w:vAlign w:val="bottom"/>
          </w:tcPr>
          <w:p w:rsidR="00316073" w:rsidRDefault="00A07878" w:rsidP="007B2FA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Genetic Conditions</w:t>
            </w:r>
          </w:p>
        </w:tc>
      </w:tr>
      <w:tr w:rsidR="00A07878" w:rsidTr="004E4B5F">
        <w:trPr>
          <w:trHeight w:val="432"/>
          <w:jc w:val="center"/>
        </w:trPr>
        <w:tc>
          <w:tcPr>
            <w:tcW w:w="3420" w:type="dxa"/>
            <w:vAlign w:val="bottom"/>
          </w:tcPr>
          <w:p w:rsidR="00316073" w:rsidRDefault="00A07878" w:rsidP="007B2FA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Morbid obesity</w:t>
            </w:r>
          </w:p>
        </w:tc>
        <w:tc>
          <w:tcPr>
            <w:tcW w:w="4176" w:type="dxa"/>
            <w:vAlign w:val="bottom"/>
          </w:tcPr>
          <w:p w:rsidR="00316073" w:rsidRDefault="00316073" w:rsidP="004E4B5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AND          OR         </w:t>
            </w:r>
            <w:r w:rsidRPr="00A07878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NOT</w:t>
            </w:r>
          </w:p>
        </w:tc>
        <w:tc>
          <w:tcPr>
            <w:tcW w:w="3420" w:type="dxa"/>
            <w:vAlign w:val="bottom"/>
          </w:tcPr>
          <w:p w:rsidR="00316073" w:rsidRDefault="00A07878" w:rsidP="007B2FA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Obesity</w:t>
            </w:r>
          </w:p>
        </w:tc>
      </w:tr>
      <w:tr w:rsidR="00A07878" w:rsidTr="004E4B5F">
        <w:trPr>
          <w:trHeight w:val="432"/>
          <w:jc w:val="center"/>
        </w:trPr>
        <w:tc>
          <w:tcPr>
            <w:tcW w:w="3420" w:type="dxa"/>
            <w:vAlign w:val="bottom"/>
          </w:tcPr>
          <w:p w:rsidR="00316073" w:rsidRDefault="007B2FA3" w:rsidP="0031607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Genetics</w:t>
            </w:r>
          </w:p>
        </w:tc>
        <w:tc>
          <w:tcPr>
            <w:tcW w:w="4176" w:type="dxa"/>
            <w:vAlign w:val="bottom"/>
          </w:tcPr>
          <w:p w:rsidR="00316073" w:rsidRDefault="00316073" w:rsidP="004E4B5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B2FA3">
              <w:rPr>
                <w:rFonts w:ascii="Arial" w:hAnsi="Arial" w:cs="Arial"/>
                <w:b/>
                <w:color w:val="FF0000"/>
                <w:sz w:val="24"/>
                <w:szCs w:val="24"/>
              </w:rPr>
              <w:t>AND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OR          NOT</w:t>
            </w:r>
          </w:p>
        </w:tc>
        <w:tc>
          <w:tcPr>
            <w:tcW w:w="3420" w:type="dxa"/>
            <w:vAlign w:val="bottom"/>
          </w:tcPr>
          <w:p w:rsidR="00316073" w:rsidRDefault="007B2FA3" w:rsidP="007B2FA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Inheritability</w:t>
            </w:r>
          </w:p>
        </w:tc>
      </w:tr>
      <w:tr w:rsidR="00A07878" w:rsidTr="004E4B5F">
        <w:trPr>
          <w:trHeight w:val="432"/>
          <w:jc w:val="center"/>
        </w:trPr>
        <w:tc>
          <w:tcPr>
            <w:tcW w:w="3420" w:type="dxa"/>
            <w:vAlign w:val="bottom"/>
          </w:tcPr>
          <w:p w:rsidR="00316073" w:rsidRDefault="007B2FA3" w:rsidP="0031607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Financial distress</w:t>
            </w:r>
          </w:p>
        </w:tc>
        <w:tc>
          <w:tcPr>
            <w:tcW w:w="4176" w:type="dxa"/>
            <w:vAlign w:val="bottom"/>
          </w:tcPr>
          <w:p w:rsidR="00316073" w:rsidRDefault="00316073" w:rsidP="004E4B5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AND          </w:t>
            </w:r>
            <w:r w:rsidRPr="007B2FA3">
              <w:rPr>
                <w:rFonts w:ascii="Arial" w:hAnsi="Arial" w:cs="Arial"/>
                <w:b/>
                <w:color w:val="FF0000"/>
                <w:sz w:val="24"/>
                <w:szCs w:val="24"/>
              </w:rPr>
              <w:t>OR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NOT</w:t>
            </w:r>
          </w:p>
        </w:tc>
        <w:tc>
          <w:tcPr>
            <w:tcW w:w="3420" w:type="dxa"/>
            <w:vAlign w:val="bottom"/>
          </w:tcPr>
          <w:p w:rsidR="00316073" w:rsidRDefault="007B2FA3" w:rsidP="007B2FA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Brokenness</w:t>
            </w:r>
          </w:p>
        </w:tc>
      </w:tr>
      <w:tr w:rsidR="00A07878" w:rsidTr="004E4B5F">
        <w:trPr>
          <w:trHeight w:val="432"/>
          <w:jc w:val="center"/>
        </w:trPr>
        <w:tc>
          <w:tcPr>
            <w:tcW w:w="3420" w:type="dxa"/>
            <w:vAlign w:val="bottom"/>
          </w:tcPr>
          <w:p w:rsidR="00316073" w:rsidRDefault="007B2FA3" w:rsidP="0031607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Morbid </w:t>
            </w:r>
          </w:p>
        </w:tc>
        <w:tc>
          <w:tcPr>
            <w:tcW w:w="4176" w:type="dxa"/>
            <w:vAlign w:val="bottom"/>
          </w:tcPr>
          <w:p w:rsidR="00316073" w:rsidRDefault="00316073" w:rsidP="004E4B5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AND          </w:t>
            </w:r>
            <w:r w:rsidRPr="007B2FA3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OR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NOT</w:t>
            </w:r>
          </w:p>
        </w:tc>
        <w:tc>
          <w:tcPr>
            <w:tcW w:w="3420" w:type="dxa"/>
            <w:vAlign w:val="bottom"/>
          </w:tcPr>
          <w:p w:rsidR="00316073" w:rsidRDefault="007B2FA3" w:rsidP="007B2FA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Unhealthy</w:t>
            </w:r>
          </w:p>
        </w:tc>
      </w:tr>
      <w:tr w:rsidR="00A07878" w:rsidTr="004E4B5F">
        <w:trPr>
          <w:trHeight w:val="432"/>
          <w:jc w:val="center"/>
        </w:trPr>
        <w:tc>
          <w:tcPr>
            <w:tcW w:w="3420" w:type="dxa"/>
            <w:vAlign w:val="bottom"/>
          </w:tcPr>
          <w:p w:rsidR="00316073" w:rsidRDefault="007B2FA3" w:rsidP="0031607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Obesity </w:t>
            </w:r>
          </w:p>
        </w:tc>
        <w:tc>
          <w:tcPr>
            <w:tcW w:w="4176" w:type="dxa"/>
            <w:vAlign w:val="bottom"/>
          </w:tcPr>
          <w:p w:rsidR="00316073" w:rsidRDefault="00316073" w:rsidP="004E4B5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AND          </w:t>
            </w:r>
            <w:r w:rsidRPr="007B2FA3">
              <w:rPr>
                <w:rFonts w:ascii="Arial" w:hAnsi="Arial" w:cs="Arial"/>
                <w:b/>
                <w:color w:val="FF0000"/>
                <w:sz w:val="24"/>
                <w:szCs w:val="24"/>
              </w:rPr>
              <w:t>OR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NOT</w:t>
            </w:r>
          </w:p>
        </w:tc>
        <w:tc>
          <w:tcPr>
            <w:tcW w:w="3420" w:type="dxa"/>
            <w:vAlign w:val="bottom"/>
          </w:tcPr>
          <w:p w:rsidR="00316073" w:rsidRDefault="007B2FA3" w:rsidP="0031607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Fatness</w:t>
            </w:r>
          </w:p>
        </w:tc>
      </w:tr>
      <w:tr w:rsidR="00A07878" w:rsidTr="004E4B5F">
        <w:trPr>
          <w:trHeight w:val="432"/>
          <w:jc w:val="center"/>
        </w:trPr>
        <w:tc>
          <w:tcPr>
            <w:tcW w:w="3420" w:type="dxa"/>
            <w:vAlign w:val="bottom"/>
          </w:tcPr>
          <w:p w:rsidR="00316073" w:rsidRDefault="007B2FA3" w:rsidP="0031607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Morbid obesity</w:t>
            </w:r>
          </w:p>
        </w:tc>
        <w:tc>
          <w:tcPr>
            <w:tcW w:w="4176" w:type="dxa"/>
            <w:vAlign w:val="bottom"/>
          </w:tcPr>
          <w:p w:rsidR="00316073" w:rsidRDefault="00316073" w:rsidP="004E4B5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AND          OR          </w:t>
            </w:r>
            <w:r w:rsidRPr="007B2FA3">
              <w:rPr>
                <w:rFonts w:ascii="Arial" w:hAnsi="Arial" w:cs="Arial"/>
                <w:b/>
                <w:color w:val="FF0000"/>
                <w:sz w:val="24"/>
                <w:szCs w:val="24"/>
              </w:rPr>
              <w:t>NOT</w:t>
            </w:r>
          </w:p>
        </w:tc>
        <w:tc>
          <w:tcPr>
            <w:tcW w:w="3420" w:type="dxa"/>
            <w:vAlign w:val="bottom"/>
          </w:tcPr>
          <w:p w:rsidR="00316073" w:rsidRDefault="007B2FA3" w:rsidP="0031607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Hereditary factors</w:t>
            </w:r>
          </w:p>
        </w:tc>
      </w:tr>
      <w:tr w:rsidR="00A07878" w:rsidTr="00E52F95">
        <w:trPr>
          <w:trHeight w:val="918"/>
          <w:jc w:val="center"/>
        </w:trPr>
        <w:tc>
          <w:tcPr>
            <w:tcW w:w="3420" w:type="dxa"/>
            <w:vAlign w:val="bottom"/>
          </w:tcPr>
          <w:p w:rsidR="00E52F95" w:rsidRDefault="00E52F95" w:rsidP="00E52F95">
            <w:pPr>
              <w:rPr>
                <w:rFonts w:ascii="Arial" w:hAnsi="Arial" w:cs="Arial"/>
                <w:sz w:val="24"/>
                <w:szCs w:val="24"/>
              </w:rPr>
            </w:pPr>
          </w:p>
          <w:p w:rsidR="00E52F95" w:rsidRDefault="00E52F95" w:rsidP="003160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76" w:type="dxa"/>
            <w:vAlign w:val="bottom"/>
          </w:tcPr>
          <w:p w:rsidR="00E52F95" w:rsidRDefault="00E52F95" w:rsidP="004E4B5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20" w:type="dxa"/>
            <w:vAlign w:val="bottom"/>
          </w:tcPr>
          <w:p w:rsidR="00E52F95" w:rsidRDefault="00E52F95" w:rsidP="003160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C0DDC" w:rsidRDefault="00071292" w:rsidP="001B048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 w14:anchorId="145F589C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D977DE" w:rsidRPr="00E52F95" w:rsidRDefault="00C67FC3" w:rsidP="00E52F95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A9393C" w:rsidRDefault="00E52F95" w:rsidP="00D977DE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Use the searches you have identified here to find quality research articles for your perspective paper. </w:t>
      </w:r>
    </w:p>
    <w:p w:rsidR="00952A50" w:rsidRDefault="00952A50" w:rsidP="00952A50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  <w:proofErr w:type="spellStart"/>
      <w:r>
        <w:rPr>
          <w:color w:val="000000"/>
        </w:rPr>
        <w:t>Arterburn</w:t>
      </w:r>
      <w:proofErr w:type="spellEnd"/>
      <w:r>
        <w:rPr>
          <w:color w:val="000000"/>
        </w:rPr>
        <w:t xml:space="preserve">, D. E., </w:t>
      </w:r>
      <w:proofErr w:type="spellStart"/>
      <w:r>
        <w:rPr>
          <w:color w:val="000000"/>
        </w:rPr>
        <w:t>Maciejewski</w:t>
      </w:r>
      <w:proofErr w:type="spellEnd"/>
      <w:r>
        <w:rPr>
          <w:color w:val="000000"/>
        </w:rPr>
        <w:t xml:space="preserve">, M. L., &amp; </w:t>
      </w:r>
      <w:proofErr w:type="spellStart"/>
      <w:r>
        <w:rPr>
          <w:color w:val="000000"/>
        </w:rPr>
        <w:t>Tsevat</w:t>
      </w:r>
      <w:proofErr w:type="spellEnd"/>
      <w:r>
        <w:rPr>
          <w:color w:val="000000"/>
        </w:rPr>
        <w:t xml:space="preserve">, J. (2005). </w:t>
      </w:r>
      <w:proofErr w:type="gramStart"/>
      <w:r>
        <w:rPr>
          <w:color w:val="000000"/>
        </w:rPr>
        <w:t>Impact of morbid obesity on medical expenditures in adults.</w:t>
      </w:r>
      <w:proofErr w:type="gramEnd"/>
      <w:r>
        <w:rPr>
          <w:color w:val="000000"/>
        </w:rPr>
        <w:t> </w:t>
      </w:r>
      <w:r>
        <w:rPr>
          <w:i/>
          <w:iCs/>
          <w:color w:val="000000"/>
        </w:rPr>
        <w:t>International Journal of Obesity</w:t>
      </w:r>
      <w:r>
        <w:rPr>
          <w:color w:val="000000"/>
        </w:rPr>
        <w:t>, </w:t>
      </w:r>
      <w:r>
        <w:rPr>
          <w:i/>
          <w:iCs/>
          <w:color w:val="000000"/>
        </w:rPr>
        <w:t>29</w:t>
      </w:r>
      <w:r>
        <w:rPr>
          <w:color w:val="000000"/>
        </w:rPr>
        <w:t xml:space="preserve">(3), 334–339. </w:t>
      </w:r>
      <w:hyperlink r:id="rId9" w:history="1">
        <w:r w:rsidRPr="008F7661">
          <w:rPr>
            <w:rStyle w:val="Hyperlink"/>
          </w:rPr>
          <w:t>https://doi.org/10.1038/sj.ijo.0802896</w:t>
        </w:r>
      </w:hyperlink>
    </w:p>
    <w:p w:rsidR="00952A50" w:rsidRDefault="00952A50" w:rsidP="00952A50">
      <w:pPr>
        <w:pStyle w:val="NormalWeb"/>
        <w:spacing w:before="0" w:beforeAutospacing="0" w:after="0" w:afterAutospacing="0" w:line="480" w:lineRule="auto"/>
        <w:ind w:left="720" w:hanging="720"/>
        <w:rPr>
          <w:rStyle w:val="Hyperlink"/>
        </w:rPr>
      </w:pPr>
      <w:proofErr w:type="spellStart"/>
      <w:proofErr w:type="gramStart"/>
      <w:r w:rsidRPr="00C64D9C">
        <w:rPr>
          <w:color w:val="000000"/>
        </w:rPr>
        <w:t>Fairbrother</w:t>
      </w:r>
      <w:proofErr w:type="spellEnd"/>
      <w:r w:rsidRPr="00C64D9C">
        <w:rPr>
          <w:color w:val="000000"/>
        </w:rPr>
        <w:t xml:space="preserve">, U., Kidd, E., </w:t>
      </w:r>
      <w:proofErr w:type="spellStart"/>
      <w:r w:rsidRPr="00C64D9C">
        <w:rPr>
          <w:color w:val="000000"/>
        </w:rPr>
        <w:t>Malagamuwa</w:t>
      </w:r>
      <w:proofErr w:type="spellEnd"/>
      <w:r w:rsidRPr="00C64D9C">
        <w:rPr>
          <w:color w:val="000000"/>
        </w:rPr>
        <w:t xml:space="preserve">, T., &amp; </w:t>
      </w:r>
      <w:proofErr w:type="spellStart"/>
      <w:r w:rsidRPr="00C64D9C">
        <w:rPr>
          <w:color w:val="000000"/>
        </w:rPr>
        <w:t>Walley</w:t>
      </w:r>
      <w:proofErr w:type="spellEnd"/>
      <w:r w:rsidRPr="00C64D9C">
        <w:rPr>
          <w:color w:val="000000"/>
        </w:rPr>
        <w:t>, A. (2018).</w:t>
      </w:r>
      <w:proofErr w:type="gramEnd"/>
      <w:r w:rsidRPr="00C64D9C">
        <w:rPr>
          <w:color w:val="000000"/>
        </w:rPr>
        <w:t xml:space="preserve"> </w:t>
      </w:r>
      <w:proofErr w:type="gramStart"/>
      <w:r w:rsidRPr="00C64D9C">
        <w:rPr>
          <w:color w:val="000000"/>
        </w:rPr>
        <w:t>Genetics of Severe Obesity.</w:t>
      </w:r>
      <w:proofErr w:type="gramEnd"/>
      <w:r w:rsidRPr="00C64D9C">
        <w:rPr>
          <w:color w:val="000000"/>
        </w:rPr>
        <w:t> </w:t>
      </w:r>
      <w:proofErr w:type="gramStart"/>
      <w:r w:rsidRPr="00C64D9C">
        <w:rPr>
          <w:i/>
          <w:iCs/>
          <w:color w:val="000000"/>
        </w:rPr>
        <w:t>Current diabetes reports</w:t>
      </w:r>
      <w:r w:rsidRPr="00C64D9C">
        <w:rPr>
          <w:color w:val="000000"/>
        </w:rPr>
        <w:t>, </w:t>
      </w:r>
      <w:r w:rsidRPr="00C64D9C">
        <w:rPr>
          <w:i/>
          <w:iCs/>
          <w:color w:val="000000"/>
        </w:rPr>
        <w:t>18</w:t>
      </w:r>
      <w:r w:rsidRPr="00C64D9C">
        <w:rPr>
          <w:color w:val="000000"/>
        </w:rPr>
        <w:t>(10), 85.</w:t>
      </w:r>
      <w:proofErr w:type="gramEnd"/>
      <w:r w:rsidRPr="00C64D9C">
        <w:rPr>
          <w:color w:val="000000"/>
        </w:rPr>
        <w:t xml:space="preserve"> </w:t>
      </w:r>
      <w:hyperlink r:id="rId10" w:history="1">
        <w:r w:rsidRPr="008F7661">
          <w:rPr>
            <w:rStyle w:val="Hyperlink"/>
          </w:rPr>
          <w:t>https://doi.org/10.1007/s11892-018-1053-x</w:t>
        </w:r>
      </w:hyperlink>
    </w:p>
    <w:p w:rsidR="007B54C6" w:rsidRDefault="007B54C6" w:rsidP="007B54C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6C09">
        <w:rPr>
          <w:rFonts w:ascii="Times New Roman" w:eastAsia="Times New Roman" w:hAnsi="Times New Roman" w:cs="Times New Roman"/>
          <w:color w:val="000000"/>
          <w:sz w:val="24"/>
          <w:szCs w:val="24"/>
        </w:rPr>
        <w:t>Harvard. (2016, April 8). </w:t>
      </w:r>
      <w:proofErr w:type="gramStart"/>
      <w:r w:rsidRPr="00896C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Economic Costs</w:t>
      </w:r>
      <w:r w:rsidRPr="00896C0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896C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896C09">
        <w:rPr>
          <w:rFonts w:ascii="Times New Roman" w:eastAsia="Times New Roman" w:hAnsi="Times New Roman" w:cs="Times New Roman"/>
          <w:color w:val="000000"/>
          <w:sz w:val="24"/>
          <w:szCs w:val="24"/>
        </w:rPr>
        <w:t>Obesity Prevention Source.</w:t>
      </w:r>
      <w:proofErr w:type="gramEnd"/>
      <w:r w:rsidRPr="00896C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1" w:history="1">
        <w:r w:rsidRPr="008F766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https://www.hsph.harvard.edu/obesity-prevention-source/obesity-consequences/economic/</w:t>
        </w:r>
      </w:hyperlink>
    </w:p>
    <w:p w:rsidR="007B54C6" w:rsidRPr="007B54C6" w:rsidRDefault="007B54C6" w:rsidP="007B54C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6C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McPherson R. (2007). </w:t>
      </w:r>
      <w:proofErr w:type="gramStart"/>
      <w:r w:rsidRPr="00896C09">
        <w:rPr>
          <w:rFonts w:ascii="Times New Roman" w:eastAsia="Times New Roman" w:hAnsi="Times New Roman" w:cs="Times New Roman"/>
          <w:color w:val="000000"/>
          <w:sz w:val="24"/>
          <w:szCs w:val="24"/>
        </w:rPr>
        <w:t>Genetic contributors to obesity.</w:t>
      </w:r>
      <w:proofErr w:type="gramEnd"/>
      <w:r w:rsidRPr="00896C0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896C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Canadian journal of cardiology</w:t>
      </w:r>
      <w:r w:rsidRPr="00896C09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896C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23 </w:t>
      </w:r>
      <w:proofErr w:type="spellStart"/>
      <w:r w:rsidRPr="00896C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Suppl</w:t>
      </w:r>
      <w:proofErr w:type="spellEnd"/>
      <w:r w:rsidRPr="00896C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gramStart"/>
      <w:r w:rsidRPr="00896C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</w:t>
      </w:r>
      <w:r w:rsidRPr="00896C09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proofErr w:type="gramEnd"/>
      <w:r w:rsidRPr="00896C09">
        <w:rPr>
          <w:rFonts w:ascii="Times New Roman" w:eastAsia="Times New Roman" w:hAnsi="Times New Roman" w:cs="Times New Roman"/>
          <w:color w:val="000000"/>
          <w:sz w:val="24"/>
          <w:szCs w:val="24"/>
        </w:rPr>
        <w:t>Suppl</w:t>
      </w:r>
      <w:proofErr w:type="spellEnd"/>
      <w:r w:rsidRPr="00896C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A), 23A–27A. </w:t>
      </w:r>
      <w:hyperlink r:id="rId12" w:history="1">
        <w:r w:rsidRPr="008F766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https://doi.org/10.1016/s0828-282x(07)71002-4</w:t>
        </w:r>
      </w:hyperlink>
      <w:bookmarkStart w:id="0" w:name="_GoBack"/>
      <w:bookmarkEnd w:id="0"/>
    </w:p>
    <w:p w:rsidR="00952A50" w:rsidRDefault="00952A50" w:rsidP="00952A50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  <w:proofErr w:type="spellStart"/>
      <w:r w:rsidRPr="00C64D9C">
        <w:rPr>
          <w:color w:val="000000"/>
        </w:rPr>
        <w:t>Thaker</w:t>
      </w:r>
      <w:proofErr w:type="spellEnd"/>
      <w:r w:rsidRPr="00C64D9C">
        <w:rPr>
          <w:color w:val="000000"/>
        </w:rPr>
        <w:t xml:space="preserve"> V. V. (2017). </w:t>
      </w:r>
      <w:proofErr w:type="gramStart"/>
      <w:r w:rsidRPr="00C64D9C">
        <w:rPr>
          <w:color w:val="000000"/>
        </w:rPr>
        <w:t>GENETIC AND EPIGENETIC CAUSES OF OBESITY.</w:t>
      </w:r>
      <w:proofErr w:type="gramEnd"/>
      <w:r w:rsidRPr="00C64D9C">
        <w:rPr>
          <w:color w:val="000000"/>
        </w:rPr>
        <w:t> </w:t>
      </w:r>
      <w:r w:rsidRPr="00C64D9C">
        <w:rPr>
          <w:i/>
          <w:iCs/>
          <w:color w:val="000000"/>
        </w:rPr>
        <w:t>Adolescent medicine: state of the art reviews</w:t>
      </w:r>
      <w:r w:rsidRPr="00C64D9C">
        <w:rPr>
          <w:color w:val="000000"/>
        </w:rPr>
        <w:t>, </w:t>
      </w:r>
      <w:r w:rsidRPr="00C64D9C">
        <w:rPr>
          <w:i/>
          <w:iCs/>
          <w:color w:val="000000"/>
        </w:rPr>
        <w:t>28</w:t>
      </w:r>
      <w:r w:rsidRPr="00C64D9C">
        <w:rPr>
          <w:color w:val="000000"/>
        </w:rPr>
        <w:t>(2), 379–405.</w:t>
      </w:r>
    </w:p>
    <w:p w:rsidR="00952A50" w:rsidRDefault="00952A50" w:rsidP="00952A50">
      <w:pPr>
        <w:spacing w:after="0"/>
        <w:rPr>
          <w:rFonts w:ascii="Arial" w:hAnsi="Arial" w:cs="Arial"/>
          <w:sz w:val="28"/>
          <w:szCs w:val="28"/>
        </w:rPr>
      </w:pPr>
    </w:p>
    <w:p w:rsidR="00A9393C" w:rsidRDefault="00A9393C" w:rsidP="00D977DE">
      <w:pPr>
        <w:spacing w:after="0"/>
        <w:jc w:val="center"/>
        <w:rPr>
          <w:rFonts w:ascii="Arial" w:hAnsi="Arial" w:cs="Arial"/>
          <w:sz w:val="28"/>
          <w:szCs w:val="28"/>
        </w:rPr>
      </w:pPr>
    </w:p>
    <w:p w:rsidR="00D977DE" w:rsidRPr="00D977DE" w:rsidRDefault="00D977DE" w:rsidP="00D977DE">
      <w:pPr>
        <w:spacing w:after="0"/>
        <w:jc w:val="center"/>
        <w:rPr>
          <w:rFonts w:ascii="Arial" w:hAnsi="Arial" w:cs="Arial"/>
          <w:sz w:val="28"/>
          <w:szCs w:val="28"/>
        </w:rPr>
      </w:pPr>
    </w:p>
    <w:p w:rsidR="000B3C3F" w:rsidRPr="000B3C3F" w:rsidRDefault="000B3C3F" w:rsidP="00D977DE">
      <w:pPr>
        <w:spacing w:after="0"/>
        <w:rPr>
          <w:rFonts w:ascii="Arial" w:hAnsi="Arial" w:cs="Arial"/>
          <w:sz w:val="28"/>
          <w:szCs w:val="28"/>
        </w:rPr>
      </w:pPr>
    </w:p>
    <w:sectPr w:rsidR="000B3C3F" w:rsidRPr="000B3C3F" w:rsidSect="00D8008E">
      <w:headerReference w:type="default" r:id="rId13"/>
      <w:pgSz w:w="12240" w:h="15840"/>
      <w:pgMar w:top="630" w:right="720" w:bottom="36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292" w:rsidRDefault="00071292" w:rsidP="00F50E24">
      <w:pPr>
        <w:spacing w:after="0" w:line="240" w:lineRule="auto"/>
      </w:pPr>
      <w:r>
        <w:separator/>
      </w:r>
    </w:p>
  </w:endnote>
  <w:endnote w:type="continuationSeparator" w:id="0">
    <w:p w:rsidR="00071292" w:rsidRDefault="00071292" w:rsidP="00F50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292" w:rsidRDefault="00071292" w:rsidP="00F50E24">
      <w:pPr>
        <w:spacing w:after="0" w:line="240" w:lineRule="auto"/>
      </w:pPr>
      <w:r>
        <w:separator/>
      </w:r>
    </w:p>
  </w:footnote>
  <w:footnote w:type="continuationSeparator" w:id="0">
    <w:p w:rsidR="00071292" w:rsidRDefault="00071292" w:rsidP="00F50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0E24" w:rsidRPr="00F50E24" w:rsidRDefault="00F50E24" w:rsidP="001132B0">
    <w:pPr>
      <w:pStyle w:val="Header"/>
      <w:tabs>
        <w:tab w:val="clear" w:pos="9360"/>
        <w:tab w:val="right" w:pos="10710"/>
      </w:tabs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rect id="_x0000_i1058" style="width:0;height:1.5pt" o:hralign="center" o:bullet="t" o:hrstd="t" o:hr="t" fillcolor="#a0a0a0" stroked="f"/>
    </w:pict>
  </w:numPicBullet>
  <w:numPicBullet w:numPicBulletId="1">
    <w:pict>
      <v:rect id="_x0000_i1059" style="width:0;height:1.5pt" o:hralign="center" o:bullet="t" o:hrstd="t" o:hr="t" fillcolor="#a0a0a0" stroked="f"/>
    </w:pict>
  </w:numPicBullet>
  <w:abstractNum w:abstractNumId="0">
    <w:nsid w:val="001E32C8"/>
    <w:multiLevelType w:val="hybridMultilevel"/>
    <w:tmpl w:val="9F3642F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03F73C4"/>
    <w:multiLevelType w:val="hybridMultilevel"/>
    <w:tmpl w:val="4C523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567CA6"/>
    <w:multiLevelType w:val="hybridMultilevel"/>
    <w:tmpl w:val="9A24ED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F7C765C"/>
    <w:multiLevelType w:val="hybridMultilevel"/>
    <w:tmpl w:val="CDF481A2"/>
    <w:lvl w:ilvl="0" w:tplc="E76EEE72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0D04BB3"/>
    <w:multiLevelType w:val="hybridMultilevel"/>
    <w:tmpl w:val="BACEE1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49151C5"/>
    <w:multiLevelType w:val="hybridMultilevel"/>
    <w:tmpl w:val="325A206E"/>
    <w:lvl w:ilvl="0" w:tplc="E76EEE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9B15CB"/>
    <w:multiLevelType w:val="hybridMultilevel"/>
    <w:tmpl w:val="739222F8"/>
    <w:lvl w:ilvl="0" w:tplc="E76EEE72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B5738E5"/>
    <w:multiLevelType w:val="hybridMultilevel"/>
    <w:tmpl w:val="B5003D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00115B"/>
    <w:multiLevelType w:val="hybridMultilevel"/>
    <w:tmpl w:val="1CE4BDF2"/>
    <w:lvl w:ilvl="0" w:tplc="E76EEE72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C761A9C"/>
    <w:multiLevelType w:val="hybridMultilevel"/>
    <w:tmpl w:val="CDF481A2"/>
    <w:lvl w:ilvl="0" w:tplc="E76EEE72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DD65DAA"/>
    <w:multiLevelType w:val="hybridMultilevel"/>
    <w:tmpl w:val="739222F8"/>
    <w:lvl w:ilvl="0" w:tplc="E76EEE72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57A6040"/>
    <w:multiLevelType w:val="hybridMultilevel"/>
    <w:tmpl w:val="CDF481A2"/>
    <w:lvl w:ilvl="0" w:tplc="E76EEE72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E8B16AB"/>
    <w:multiLevelType w:val="hybridMultilevel"/>
    <w:tmpl w:val="B52CF62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72A871F9"/>
    <w:multiLevelType w:val="hybridMultilevel"/>
    <w:tmpl w:val="9BFED2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036A5C"/>
    <w:multiLevelType w:val="hybridMultilevel"/>
    <w:tmpl w:val="1096AB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A317491"/>
    <w:multiLevelType w:val="hybridMultilevel"/>
    <w:tmpl w:val="616E2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5"/>
  </w:num>
  <w:num w:numId="3">
    <w:abstractNumId w:val="5"/>
  </w:num>
  <w:num w:numId="4">
    <w:abstractNumId w:val="3"/>
  </w:num>
  <w:num w:numId="5">
    <w:abstractNumId w:val="8"/>
  </w:num>
  <w:num w:numId="6">
    <w:abstractNumId w:val="6"/>
  </w:num>
  <w:num w:numId="7">
    <w:abstractNumId w:val="9"/>
  </w:num>
  <w:num w:numId="8">
    <w:abstractNumId w:val="10"/>
  </w:num>
  <w:num w:numId="9">
    <w:abstractNumId w:val="11"/>
  </w:num>
  <w:num w:numId="10">
    <w:abstractNumId w:val="14"/>
  </w:num>
  <w:num w:numId="11">
    <w:abstractNumId w:val="4"/>
  </w:num>
  <w:num w:numId="12">
    <w:abstractNumId w:val="12"/>
  </w:num>
  <w:num w:numId="13">
    <w:abstractNumId w:val="2"/>
  </w:num>
  <w:num w:numId="14">
    <w:abstractNumId w:val="0"/>
  </w:num>
  <w:num w:numId="15">
    <w:abstractNumId w:val="1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A7A"/>
    <w:rsid w:val="000160CB"/>
    <w:rsid w:val="00033BE0"/>
    <w:rsid w:val="000356F5"/>
    <w:rsid w:val="0004189D"/>
    <w:rsid w:val="00055077"/>
    <w:rsid w:val="000557FB"/>
    <w:rsid w:val="00071292"/>
    <w:rsid w:val="0007194C"/>
    <w:rsid w:val="0007252F"/>
    <w:rsid w:val="000B3C3F"/>
    <w:rsid w:val="000B68DF"/>
    <w:rsid w:val="000D0D33"/>
    <w:rsid w:val="000E037C"/>
    <w:rsid w:val="00101C73"/>
    <w:rsid w:val="001132B0"/>
    <w:rsid w:val="00130016"/>
    <w:rsid w:val="0013759C"/>
    <w:rsid w:val="00141A7A"/>
    <w:rsid w:val="0015301E"/>
    <w:rsid w:val="00165AAA"/>
    <w:rsid w:val="001A5357"/>
    <w:rsid w:val="001B0480"/>
    <w:rsid w:val="001B2BED"/>
    <w:rsid w:val="001C136B"/>
    <w:rsid w:val="002017D5"/>
    <w:rsid w:val="00212EE9"/>
    <w:rsid w:val="00253BAA"/>
    <w:rsid w:val="0026770E"/>
    <w:rsid w:val="0027153D"/>
    <w:rsid w:val="002765BA"/>
    <w:rsid w:val="00276EB0"/>
    <w:rsid w:val="00283DCF"/>
    <w:rsid w:val="002A1385"/>
    <w:rsid w:val="002C2AFD"/>
    <w:rsid w:val="002C563F"/>
    <w:rsid w:val="002C6514"/>
    <w:rsid w:val="002C772B"/>
    <w:rsid w:val="002D5CA1"/>
    <w:rsid w:val="002E04E9"/>
    <w:rsid w:val="002F551E"/>
    <w:rsid w:val="002F7165"/>
    <w:rsid w:val="0030455C"/>
    <w:rsid w:val="00316073"/>
    <w:rsid w:val="003219FC"/>
    <w:rsid w:val="003422C7"/>
    <w:rsid w:val="00361156"/>
    <w:rsid w:val="003A2AF2"/>
    <w:rsid w:val="003D39CD"/>
    <w:rsid w:val="003E18FA"/>
    <w:rsid w:val="003E58AF"/>
    <w:rsid w:val="00416F75"/>
    <w:rsid w:val="00431566"/>
    <w:rsid w:val="004328FB"/>
    <w:rsid w:val="00434980"/>
    <w:rsid w:val="00437791"/>
    <w:rsid w:val="00444304"/>
    <w:rsid w:val="00445C33"/>
    <w:rsid w:val="00483AEB"/>
    <w:rsid w:val="00485662"/>
    <w:rsid w:val="004A5F94"/>
    <w:rsid w:val="004B7822"/>
    <w:rsid w:val="004E4B5F"/>
    <w:rsid w:val="004E4CEE"/>
    <w:rsid w:val="004E5E01"/>
    <w:rsid w:val="00503A50"/>
    <w:rsid w:val="00511703"/>
    <w:rsid w:val="00515EAF"/>
    <w:rsid w:val="00523DDC"/>
    <w:rsid w:val="00542BFC"/>
    <w:rsid w:val="00580D71"/>
    <w:rsid w:val="005A21C8"/>
    <w:rsid w:val="005A2A67"/>
    <w:rsid w:val="005A7753"/>
    <w:rsid w:val="005B624E"/>
    <w:rsid w:val="00605F99"/>
    <w:rsid w:val="0067161F"/>
    <w:rsid w:val="00684085"/>
    <w:rsid w:val="006B64E7"/>
    <w:rsid w:val="006E4817"/>
    <w:rsid w:val="00724AD1"/>
    <w:rsid w:val="00736F17"/>
    <w:rsid w:val="00762419"/>
    <w:rsid w:val="0076258C"/>
    <w:rsid w:val="00771901"/>
    <w:rsid w:val="00777A9B"/>
    <w:rsid w:val="007B2FA3"/>
    <w:rsid w:val="007B54C6"/>
    <w:rsid w:val="007D401C"/>
    <w:rsid w:val="008047B1"/>
    <w:rsid w:val="00821F6E"/>
    <w:rsid w:val="00823203"/>
    <w:rsid w:val="0087555F"/>
    <w:rsid w:val="00893A13"/>
    <w:rsid w:val="008D00D5"/>
    <w:rsid w:val="008D4EA0"/>
    <w:rsid w:val="008E3E69"/>
    <w:rsid w:val="008F02B7"/>
    <w:rsid w:val="008F324F"/>
    <w:rsid w:val="00901D27"/>
    <w:rsid w:val="009244E6"/>
    <w:rsid w:val="00952A50"/>
    <w:rsid w:val="009A202D"/>
    <w:rsid w:val="009A2661"/>
    <w:rsid w:val="009B3116"/>
    <w:rsid w:val="009C3030"/>
    <w:rsid w:val="00A07878"/>
    <w:rsid w:val="00A3558C"/>
    <w:rsid w:val="00A631D0"/>
    <w:rsid w:val="00A6511C"/>
    <w:rsid w:val="00A70F8B"/>
    <w:rsid w:val="00A842B9"/>
    <w:rsid w:val="00A9393C"/>
    <w:rsid w:val="00AC0DDC"/>
    <w:rsid w:val="00B37D39"/>
    <w:rsid w:val="00B52A1F"/>
    <w:rsid w:val="00B64290"/>
    <w:rsid w:val="00B733B3"/>
    <w:rsid w:val="00B747E7"/>
    <w:rsid w:val="00B844BF"/>
    <w:rsid w:val="00B97E58"/>
    <w:rsid w:val="00BE4603"/>
    <w:rsid w:val="00BE75DE"/>
    <w:rsid w:val="00C07EA9"/>
    <w:rsid w:val="00C14AE2"/>
    <w:rsid w:val="00C67FC3"/>
    <w:rsid w:val="00C82C17"/>
    <w:rsid w:val="00C83DCC"/>
    <w:rsid w:val="00C8729E"/>
    <w:rsid w:val="00CC2C4E"/>
    <w:rsid w:val="00CD1CDA"/>
    <w:rsid w:val="00CE447B"/>
    <w:rsid w:val="00CF098D"/>
    <w:rsid w:val="00CF1FF6"/>
    <w:rsid w:val="00CF7F03"/>
    <w:rsid w:val="00D013CE"/>
    <w:rsid w:val="00D069CA"/>
    <w:rsid w:val="00D129BD"/>
    <w:rsid w:val="00D3023D"/>
    <w:rsid w:val="00D34C82"/>
    <w:rsid w:val="00D41EDB"/>
    <w:rsid w:val="00D5175C"/>
    <w:rsid w:val="00D7138B"/>
    <w:rsid w:val="00D734A2"/>
    <w:rsid w:val="00D778E7"/>
    <w:rsid w:val="00D8008E"/>
    <w:rsid w:val="00D977DE"/>
    <w:rsid w:val="00DA142D"/>
    <w:rsid w:val="00DB25A3"/>
    <w:rsid w:val="00DF46AA"/>
    <w:rsid w:val="00E01808"/>
    <w:rsid w:val="00E01AD2"/>
    <w:rsid w:val="00E2286D"/>
    <w:rsid w:val="00E4427D"/>
    <w:rsid w:val="00E52F95"/>
    <w:rsid w:val="00E537D8"/>
    <w:rsid w:val="00E6630C"/>
    <w:rsid w:val="00E66ECE"/>
    <w:rsid w:val="00E74398"/>
    <w:rsid w:val="00E95857"/>
    <w:rsid w:val="00EB169C"/>
    <w:rsid w:val="00EC1485"/>
    <w:rsid w:val="00ED506B"/>
    <w:rsid w:val="00EE488C"/>
    <w:rsid w:val="00EF3229"/>
    <w:rsid w:val="00F2396D"/>
    <w:rsid w:val="00F25A8F"/>
    <w:rsid w:val="00F50E24"/>
    <w:rsid w:val="00F64195"/>
    <w:rsid w:val="00FD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FEDB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20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50E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0E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0E24"/>
  </w:style>
  <w:style w:type="paragraph" w:styleId="Footer">
    <w:name w:val="footer"/>
    <w:basedOn w:val="Normal"/>
    <w:link w:val="FooterChar"/>
    <w:uiPriority w:val="99"/>
    <w:unhideWhenUsed/>
    <w:rsid w:val="00F50E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0E24"/>
  </w:style>
  <w:style w:type="character" w:styleId="Hyperlink">
    <w:name w:val="Hyperlink"/>
    <w:basedOn w:val="DefaultParagraphFont"/>
    <w:uiPriority w:val="99"/>
    <w:unhideWhenUsed/>
    <w:rsid w:val="008F02B7"/>
    <w:rPr>
      <w:color w:val="0000FF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8F02B7"/>
    <w:rPr>
      <w:color w:val="2B579A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952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20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50E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0E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0E24"/>
  </w:style>
  <w:style w:type="paragraph" w:styleId="Footer">
    <w:name w:val="footer"/>
    <w:basedOn w:val="Normal"/>
    <w:link w:val="FooterChar"/>
    <w:uiPriority w:val="99"/>
    <w:unhideWhenUsed/>
    <w:rsid w:val="00F50E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0E24"/>
  </w:style>
  <w:style w:type="character" w:styleId="Hyperlink">
    <w:name w:val="Hyperlink"/>
    <w:basedOn w:val="DefaultParagraphFont"/>
    <w:uiPriority w:val="99"/>
    <w:unhideWhenUsed/>
    <w:rsid w:val="008F02B7"/>
    <w:rPr>
      <w:color w:val="0000FF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8F02B7"/>
    <w:rPr>
      <w:color w:val="2B579A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952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7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2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02528">
          <w:marLeft w:val="1267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4496">
          <w:marLeft w:val="1267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0790">
          <w:marLeft w:val="1267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163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1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doi.org/10.1016/s0828-282x(07)71002-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hsph.harvard.edu/obesity-prevention-source/obesity-consequences/economic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i.org/10.1007/s11892-018-1053-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38/sj.ijo.080289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Windows User</cp:lastModifiedBy>
  <cp:revision>2</cp:revision>
  <cp:lastPrinted>2017-11-01T19:07:00Z</cp:lastPrinted>
  <dcterms:created xsi:type="dcterms:W3CDTF">2020-06-01T08:26:00Z</dcterms:created>
  <dcterms:modified xsi:type="dcterms:W3CDTF">2020-06-01T08:26:00Z</dcterms:modified>
</cp:coreProperties>
</file>